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Narrow" w:cs="Arial Narrow" w:eastAsia="Arial Narrow" w:hAnsi="Arial Narrow"/>
          <w:i w:val="1"/>
          <w:sz w:val="38"/>
          <w:szCs w:val="38"/>
        </w:rPr>
      </w:pPr>
      <w:bookmarkStart w:colFirst="0" w:colLast="0" w:name="_heading=h.gjdgxs" w:id="0"/>
      <w:bookmarkEnd w:id="0"/>
      <w:r w:rsidDel="00000000" w:rsidR="00000000" w:rsidRPr="00000000">
        <w:rPr>
          <w:rFonts w:ascii="Arial Narrow" w:cs="Arial Narrow" w:eastAsia="Arial Narrow" w:hAnsi="Arial Narrow"/>
          <w:i w:val="1"/>
          <w:sz w:val="38"/>
          <w:szCs w:val="38"/>
          <w:rtl w:val="0"/>
        </w:rPr>
        <w:t xml:space="preserve">Template Format (with advisory annotations) for a </w:t>
      </w:r>
    </w:p>
    <w:p w:rsidR="00000000" w:rsidDel="00000000" w:rsidP="00000000" w:rsidRDefault="00000000" w:rsidRPr="00000000" w14:paraId="00000002">
      <w:pPr>
        <w:pStyle w:val="Title"/>
        <w:jc w:val="center"/>
        <w:rPr>
          <w:rFonts w:ascii="Arial Narrow" w:cs="Arial Narrow" w:eastAsia="Arial Narrow" w:hAnsi="Arial Narrow"/>
          <w:i w:val="1"/>
          <w:sz w:val="38"/>
          <w:szCs w:val="38"/>
        </w:rPr>
      </w:pPr>
      <w:bookmarkStart w:colFirst="0" w:colLast="0" w:name="_heading=h.30j0zll" w:id="1"/>
      <w:bookmarkEnd w:id="1"/>
      <w:r w:rsidDel="00000000" w:rsidR="00000000" w:rsidRPr="00000000">
        <w:rPr>
          <w:rFonts w:ascii="Arial Narrow" w:cs="Arial Narrow" w:eastAsia="Arial Narrow" w:hAnsi="Arial Narrow"/>
          <w:i w:val="1"/>
          <w:sz w:val="38"/>
          <w:szCs w:val="38"/>
          <w:rtl w:val="0"/>
        </w:rPr>
        <w:t xml:space="preserve">   Sole Reference by a Claimant to a Timetabling Panel </w:t>
      </w:r>
    </w:p>
    <w:p w:rsidR="00000000" w:rsidDel="00000000" w:rsidP="00000000" w:rsidRDefault="00000000" w:rsidRPr="00000000" w14:paraId="00000003">
      <w:pPr>
        <w:pStyle w:val="Title"/>
        <w:jc w:val="center"/>
        <w:rPr>
          <w:rFonts w:ascii="Arial Narrow" w:cs="Arial Narrow" w:eastAsia="Arial Narrow" w:hAnsi="Arial Narrow"/>
          <w:i w:val="1"/>
          <w:sz w:val="38"/>
          <w:szCs w:val="38"/>
        </w:rPr>
      </w:pPr>
      <w:bookmarkStart w:colFirst="0" w:colLast="0" w:name="_heading=h.1fob9te" w:id="2"/>
      <w:bookmarkEnd w:id="2"/>
      <w:r w:rsidDel="00000000" w:rsidR="00000000" w:rsidRPr="00000000">
        <w:rPr>
          <w:rFonts w:ascii="Arial Narrow" w:cs="Arial Narrow" w:eastAsia="Arial Narrow" w:hAnsi="Arial Narrow"/>
          <w:i w:val="1"/>
          <w:sz w:val="38"/>
          <w:szCs w:val="38"/>
          <w:rtl w:val="0"/>
        </w:rPr>
        <w:t xml:space="preserve">in accordance with the provisions of Chapter H of the ADR Rules effective from 1 August 2010 </w:t>
      </w:r>
    </w:p>
    <w:p w:rsidR="00000000" w:rsidDel="00000000" w:rsidP="00000000" w:rsidRDefault="00000000" w:rsidRPr="00000000" w14:paraId="00000004">
      <w:pPr>
        <w:pStyle w:val="Title"/>
        <w:jc w:val="center"/>
        <w:rPr>
          <w:rFonts w:ascii="Arial Narrow" w:cs="Arial Narrow" w:eastAsia="Arial Narrow" w:hAnsi="Arial Narrow"/>
          <w:i w:val="1"/>
          <w:sz w:val="38"/>
          <w:szCs w:val="38"/>
        </w:rPr>
      </w:pPr>
      <w:bookmarkStart w:colFirst="0" w:colLast="0" w:name="_heading=h.3znysh7" w:id="3"/>
      <w:bookmarkEnd w:id="3"/>
      <w:r w:rsidDel="00000000" w:rsidR="00000000" w:rsidRPr="00000000">
        <w:rPr>
          <w:rFonts w:ascii="Arial Narrow" w:cs="Arial Narrow" w:eastAsia="Arial Narrow" w:hAnsi="Arial Narrow"/>
          <w:i w:val="1"/>
          <w:sz w:val="38"/>
          <w:szCs w:val="38"/>
          <w:rtl w:val="0"/>
        </w:rPr>
        <w:t xml:space="preserve">(and as subsequently amended)</w:t>
      </w:r>
    </w:p>
    <w:p w:rsidR="00000000" w:rsidDel="00000000" w:rsidP="00000000" w:rsidRDefault="00000000" w:rsidRPr="00000000" w14:paraId="0000000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template, as required by ADR Rule H21(b), is to be used by the Claimant Dispute Party to prepare a Submission for a Timetabling Panel Hearing. Within the template, text in italics is advisory and should, once taken into account, be deleted from the final document.</w:t>
      </w:r>
    </w:p>
    <w:p w:rsidR="00000000" w:rsidDel="00000000" w:rsidP="00000000" w:rsidRDefault="00000000" w:rsidRPr="00000000" w14:paraId="0000000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Preamble</w:t>
      </w:r>
    </w:p>
    <w:p w:rsidR="00000000" w:rsidDel="00000000" w:rsidP="00000000" w:rsidRDefault="00000000" w:rsidRPr="00000000" w14:paraId="0000000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detailed Management and Determination of each individual dispute heard by a Timetabling Panel shall be subject to the direction of the Hearing Chair. ADR Rule H20 provides that, “ 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p>
    <w:p w:rsidR="00000000" w:rsidDel="00000000" w:rsidP="00000000" w:rsidRDefault="00000000" w:rsidRPr="00000000" w14:paraId="0000000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Given that many Timetabling Disputes are subject to the time constraints of the timetabling process, template format are provided in order that the Parties shall be prompted to ensure that all material relevant to their respective arguments is available in a timely manner</w:t>
      </w:r>
    </w:p>
    <w:p w:rsidR="00000000" w:rsidDel="00000000" w:rsidP="00000000" w:rsidRDefault="00000000" w:rsidRPr="00000000" w14:paraId="0000000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other Dispute Party/Parties</w:t>
      </w:r>
    </w:p>
    <w:p w:rsidR="00000000" w:rsidDel="00000000" w:rsidP="00000000" w:rsidRDefault="00000000" w:rsidRPr="00000000" w14:paraId="0000000F">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Timetabling Panel in good time for the hearing, and</w:t>
      </w:r>
    </w:p>
    <w:p w:rsidR="00000000" w:rsidDel="00000000" w:rsidP="00000000" w:rsidRDefault="00000000" w:rsidRPr="00000000" w14:paraId="00000010">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be published on the ADC website;</w:t>
      </w:r>
    </w:p>
    <w:p w:rsidR="00000000" w:rsidDel="00000000" w:rsidP="00000000" w:rsidRDefault="00000000" w:rsidRPr="00000000" w14:paraId="0000001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always bearing in mind that</w:t>
      </w:r>
    </w:p>
    <w:p w:rsidR="00000000" w:rsidDel="00000000" w:rsidP="00000000" w:rsidRDefault="00000000" w:rsidRPr="00000000" w14:paraId="0000001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i w:val="1"/>
        </w:rPr>
      </w:pPr>
      <w:sdt>
        <w:sdtPr>
          <w:tag w:val="goog_rdk_0"/>
        </w:sdtPr>
        <w:sdtContent>
          <w:r w:rsidDel="00000000" w:rsidR="00000000" w:rsidRPr="00000000">
            <w:rPr>
              <w:rFonts w:ascii="Arial Unicode MS" w:cs="Arial Unicode MS" w:eastAsia="Arial Unicode MS" w:hAnsi="Arial Unicode MS"/>
              <w:i w:val="1"/>
              <w:rtl w:val="0"/>
            </w:rPr>
            <w:t xml:space="preserve">“an oral hearing lasting no more than one day shall be conducted” ［ADR Rule H21(d)］and that</w:t>
          </w:r>
        </w:sdtContent>
      </w:sdt>
    </w:p>
    <w:p w:rsidR="00000000" w:rsidDel="00000000" w:rsidP="00000000" w:rsidRDefault="00000000" w:rsidRPr="00000000" w14:paraId="0000001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length of every reference and response shall be in proportion to the nature and complexity of the dispute. Unless otherwise agreed by the Hearing Chair, the maximum length of submissions shall be as follows:</w:t>
      </w:r>
    </w:p>
    <w:p w:rsidR="00000000" w:rsidDel="00000000" w:rsidP="00000000" w:rsidRDefault="00000000" w:rsidRPr="00000000" w14:paraId="0000001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i w:val="1"/>
        </w:rPr>
      </w:pPr>
      <w:sdt>
        <w:sdtPr>
          <w:tag w:val="goog_rdk_1"/>
        </w:sdtPr>
        <w:sdtContent>
          <w:r w:rsidDel="00000000" w:rsidR="00000000" w:rsidRPr="00000000">
            <w:rPr>
              <w:rFonts w:ascii="Arial Unicode MS" w:cs="Arial Unicode MS" w:eastAsia="Arial Unicode MS" w:hAnsi="Arial Unicode MS"/>
              <w:i w:val="1"/>
              <w:rtl w:val="0"/>
            </w:rPr>
            <w:t xml:space="preserve">(b) a sole reference or response shall be no longer than 10 pages”. ［ADR Rule H23］</w:t>
          </w:r>
        </w:sdtContent>
      </w:sdt>
    </w:p>
    <w:p w:rsidR="00000000" w:rsidDel="00000000" w:rsidP="00000000" w:rsidRDefault="00000000" w:rsidRPr="00000000" w14:paraId="0000001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most important thing to bear in mind is to explain the background, facts and remedy being sought as clearly and concisely as possible, including only those appendices which actively support what is being submitted (e.g. there is no need to submit the entire Engineering Access Statement document; the relevant excerpt will do).</w:t>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THE TEMPLATE</w:t>
      </w:r>
    </w:p>
    <w:p w:rsidR="00000000" w:rsidDel="00000000" w:rsidP="00000000" w:rsidRDefault="00000000" w:rsidRPr="00000000" w14:paraId="0000002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DETAILS OF PARTIES</w:t>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27">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(a)</w:t>
      </w:r>
      <w:sdt>
        <w:sdtPr>
          <w:tag w:val="goog_rdk_2"/>
        </w:sdtPr>
        <w:sdtContent>
          <w:r w:rsidDel="00000000" w:rsidR="00000000" w:rsidRPr="00000000">
            <w:rPr>
              <w:rFonts w:ascii="Arial Unicode MS" w:cs="Arial Unicode MS" w:eastAsia="Arial Unicode MS" w:hAnsi="Arial Unicode MS"/>
              <w:i w:val="1"/>
              <w:rtl w:val="0"/>
            </w:rPr>
            <w:t xml:space="preserve">［Full Company name - xxxxxx Limited］</w:t>
          </w:r>
        </w:sdtContent>
      </w:sdt>
      <w:r w:rsidDel="00000000" w:rsidR="00000000" w:rsidRPr="00000000">
        <w:rPr>
          <w:rFonts w:ascii="Arial Narrow" w:cs="Arial Narrow" w:eastAsia="Arial Narrow" w:hAnsi="Arial Narrow"/>
          <w:rtl w:val="0"/>
        </w:rPr>
        <w:t xml:space="preserve">(Company Number xxxx) whose Registered Office is at  </w:t>
      </w:r>
      <w:r w:rsidDel="00000000" w:rsidR="00000000" w:rsidRPr="00000000">
        <w:rPr>
          <w:rFonts w:ascii="Arial Narrow" w:cs="Arial Narrow" w:eastAsia="Arial Narrow" w:hAnsi="Arial Narrow"/>
          <w:i w:val="1"/>
          <w:rtl w:val="0"/>
        </w:rPr>
        <w:t xml:space="preserve">[Insert Full address] </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Claimant”); and</w:t>
      </w:r>
      <w:r w:rsidDel="00000000" w:rsidR="00000000" w:rsidRPr="00000000">
        <w:rPr>
          <w:rFonts w:ascii="Arial Narrow" w:cs="Arial Narrow" w:eastAsia="Arial Narrow" w:hAnsi="Arial Narrow"/>
          <w:i w:val="1"/>
          <w:rtl w:val="0"/>
        </w:rPr>
        <w:t xml:space="preserve"> </w:t>
      </w:r>
    </w:p>
    <w:p w:rsidR="00000000" w:rsidDel="00000000" w:rsidP="00000000" w:rsidRDefault="00000000" w:rsidRPr="00000000" w14:paraId="00000029">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A">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(b) </w:t>
      </w:r>
      <w:r w:rsidDel="00000000" w:rsidR="00000000" w:rsidRPr="00000000">
        <w:rPr>
          <w:rFonts w:ascii="Arial Narrow" w:cs="Arial Narrow" w:eastAsia="Arial Narrow" w:hAnsi="Arial Narrow"/>
          <w:i w:val="1"/>
          <w:rtl w:val="0"/>
        </w:rPr>
        <w:t xml:space="preserve">[Insert Full company name Limited ] </w:t>
      </w:r>
      <w:r w:rsidDel="00000000" w:rsidR="00000000" w:rsidRPr="00000000">
        <w:rPr>
          <w:rFonts w:ascii="Arial Narrow" w:cs="Arial Narrow" w:eastAsia="Arial Narrow" w:hAnsi="Arial Narrow"/>
          <w:rtl w:val="0"/>
        </w:rPr>
        <w:t xml:space="preserve">whose Registered Office is at [</w:t>
      </w:r>
      <w:r w:rsidDel="00000000" w:rsidR="00000000" w:rsidRPr="00000000">
        <w:rPr>
          <w:rFonts w:ascii="Arial Narrow" w:cs="Arial Narrow" w:eastAsia="Arial Narrow" w:hAnsi="Arial Narrow"/>
          <w:i w:val="1"/>
          <w:rtl w:val="0"/>
        </w:rPr>
        <w:t xml:space="preserve">Insert Full address]</w:t>
      </w:r>
    </w:p>
    <w:p w:rsidR="00000000" w:rsidDel="00000000" w:rsidP="00000000" w:rsidRDefault="00000000" w:rsidRPr="00000000" w14:paraId="0000002B">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Defendant”)). </w:t>
      </w:r>
    </w:p>
    <w:p w:rsidR="00000000" w:rsidDel="00000000" w:rsidP="00000000" w:rsidRDefault="00000000" w:rsidRPr="00000000" w14:paraId="0000002C">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(c) </w:t>
      </w:r>
      <w:r w:rsidDel="00000000" w:rsidR="00000000" w:rsidRPr="00000000">
        <w:rPr>
          <w:rFonts w:ascii="Arial Narrow" w:cs="Arial Narrow" w:eastAsia="Arial Narrow" w:hAnsi="Arial Narrow"/>
          <w:i w:val="1"/>
          <w:rtl w:val="0"/>
        </w:rPr>
        <w:t xml:space="preserve">Include correspondence address, contact details and email address if different</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E">
      <w:pPr>
        <w:ind w:left="720"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ind w:firstLine="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1.2</w:t>
        <w:tab/>
      </w:r>
      <w:r w:rsidDel="00000000" w:rsidR="00000000" w:rsidRPr="00000000">
        <w:rPr>
          <w:rFonts w:ascii="Arial Narrow" w:cs="Arial Narrow" w:eastAsia="Arial Narrow" w:hAnsi="Arial Narrow"/>
          <w:i w:val="1"/>
          <w:rtl w:val="0"/>
        </w:rPr>
        <w:t xml:space="preserve">Where the Claimant is aware that any third party may be affected by the TTP </w:t>
      </w:r>
    </w:p>
    <w:p w:rsidR="00000000" w:rsidDel="00000000" w:rsidP="00000000" w:rsidRDefault="00000000" w:rsidRPr="00000000" w14:paraId="00000030">
      <w:pPr>
        <w:ind w:left="1440" w:hanging="720"/>
        <w:rPr>
          <w:rFonts w:ascii="Arial Narrow" w:cs="Arial Narrow" w:eastAsia="Arial Narrow" w:hAnsi="Arial Narrow"/>
        </w:rPr>
      </w:pPr>
      <w:r w:rsidDel="00000000" w:rsidR="00000000" w:rsidRPr="00000000">
        <w:rPr>
          <w:rFonts w:ascii="Arial Narrow" w:cs="Arial Narrow" w:eastAsia="Arial Narrow" w:hAnsi="Arial Narrow"/>
          <w:i w:val="1"/>
          <w:rtl w:val="0"/>
        </w:rPr>
        <w:tab/>
        <w:t xml:space="preserve">Finding in any of the ways sought in this reference, it should ensure that this information is conveyed to the Secretary of the ADC at the earliest possible opportunity, and the names of the relevant parties recorded here. The affected Parties can seek the guidance of the Hearing Chair (via the Secretary) as to any format to be used in respect of their representations.</w:t>
      </w: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THE CLAIMANT’S RIGHT TO BRING THIS REFERENCE</w:t>
      </w:r>
    </w:p>
    <w:p w:rsidR="00000000" w:rsidDel="00000000" w:rsidP="00000000" w:rsidRDefault="00000000" w:rsidRPr="00000000" w14:paraId="0000003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ind w:left="1440.0000000000002" w:hanging="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tab/>
        <w:t xml:space="preserve">This matter is referred to a Timetabling Panel (“The Panel”) for determination in accordance with Condition </w:t>
      </w:r>
      <w:r w:rsidDel="00000000" w:rsidR="00000000" w:rsidRPr="00000000">
        <w:rPr>
          <w:rFonts w:ascii="Arial Narrow" w:cs="Arial Narrow" w:eastAsia="Arial Narrow" w:hAnsi="Arial Narrow"/>
          <w:i w:val="1"/>
          <w:rtl w:val="0"/>
        </w:rPr>
        <w:t xml:space="preserve">[insert relevant Network Code Conditions] </w:t>
      </w:r>
      <w:r w:rsidDel="00000000" w:rsidR="00000000" w:rsidRPr="00000000">
        <w:rPr>
          <w:rFonts w:ascii="Arial Narrow" w:cs="Arial Narrow" w:eastAsia="Arial Narrow" w:hAnsi="Arial Narrow"/>
          <w:rtl w:val="0"/>
        </w:rPr>
        <w:t xml:space="preserve">of the Network Code.</w:t>
      </w:r>
    </w:p>
    <w:p w:rsidR="00000000" w:rsidDel="00000000" w:rsidP="00000000" w:rsidRDefault="00000000" w:rsidRPr="00000000" w14:paraId="0000003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needs to make explicitly clear what provisions of its contract entitle, or direct, it to bring its dispute before a Timetabling Panel.</w:t>
      </w:r>
    </w:p>
    <w:p w:rsidR="00000000" w:rsidDel="00000000" w:rsidP="00000000" w:rsidRDefault="00000000" w:rsidRPr="00000000" w14:paraId="0000003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CONTENTS OF REFERENCE</w:t>
      </w:r>
    </w:p>
    <w:p w:rsidR="00000000" w:rsidDel="00000000" w:rsidP="00000000" w:rsidRDefault="00000000" w:rsidRPr="00000000" w14:paraId="0000003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Sole Reference includes:-</w:t>
      </w:r>
    </w:p>
    <w:p w:rsidR="00000000" w:rsidDel="00000000" w:rsidP="00000000" w:rsidRDefault="00000000" w:rsidRPr="00000000" w14:paraId="0000003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ind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(a)</w:t>
        <w:tab/>
        <w:t xml:space="preserve">The subject matter of the dispute in Section 4;</w:t>
      </w:r>
    </w:p>
    <w:p w:rsidR="00000000" w:rsidDel="00000000" w:rsidP="00000000" w:rsidRDefault="00000000" w:rsidRPr="00000000" w14:paraId="0000003D">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ind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(b)</w:t>
        <w:tab/>
        <w:t xml:space="preserve">A detailed explanation of the issues in dispute in Section 5;</w:t>
      </w:r>
    </w:p>
    <w:p w:rsidR="00000000" w:rsidDel="00000000" w:rsidP="00000000" w:rsidRDefault="00000000" w:rsidRPr="00000000" w14:paraId="0000003F">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ind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(c)</w:t>
        <w:tab/>
        <w:t xml:space="preserve">In Section 6, the decisions sought from the Chair in respect of</w:t>
      </w:r>
    </w:p>
    <w:p w:rsidR="00000000" w:rsidDel="00000000" w:rsidP="00000000" w:rsidRDefault="00000000" w:rsidRPr="00000000" w14:paraId="00000041">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ind w:left="720"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w:t>
        <w:tab/>
        <w:t xml:space="preserve">legal entitlement, and</w:t>
      </w:r>
    </w:p>
    <w:p w:rsidR="00000000" w:rsidDel="00000000" w:rsidP="00000000" w:rsidRDefault="00000000" w:rsidRPr="00000000" w14:paraId="00000043">
      <w:pPr>
        <w:ind w:left="720"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(ii)</w:t>
        <w:tab/>
        <w:t xml:space="preserve">remedies;</w:t>
      </w:r>
    </w:p>
    <w:p w:rsidR="00000000" w:rsidDel="00000000" w:rsidP="00000000" w:rsidRDefault="00000000" w:rsidRPr="00000000" w14:paraId="00000044">
      <w:pPr>
        <w:ind w:left="720"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w:t>
        <w:tab/>
        <w:t xml:space="preserve">Appendices and other supporting material.</w:t>
      </w:r>
    </w:p>
    <w:p w:rsidR="00000000" w:rsidDel="00000000" w:rsidP="00000000" w:rsidRDefault="00000000" w:rsidRPr="00000000" w14:paraId="00000046">
      <w:pPr>
        <w:ind w:left="720"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ind w:left="720"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SUBJECT MATTER OF DISPUTE</w:t>
      </w:r>
      <w:r w:rsidDel="00000000" w:rsidR="00000000" w:rsidRPr="00000000">
        <w:rPr>
          <w:rtl w:val="0"/>
        </w:rPr>
      </w:r>
    </w:p>
    <w:p w:rsidR="00000000" w:rsidDel="00000000" w:rsidP="00000000" w:rsidRDefault="00000000" w:rsidRPr="00000000" w14:paraId="00000049">
      <w:pPr>
        <w:ind w:firstLine="72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4A">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4.1</w:t>
        <w:tab/>
      </w:r>
      <w:r w:rsidDel="00000000" w:rsidR="00000000" w:rsidRPr="00000000">
        <w:rPr>
          <w:rFonts w:ascii="Arial Narrow" w:cs="Arial Narrow" w:eastAsia="Arial Narrow" w:hAnsi="Arial Narrow"/>
          <w:i w:val="1"/>
          <w:rtl w:val="0"/>
        </w:rPr>
        <w:t xml:space="preserve">Initially provide very brief details of the dispute. For example: “This is a dispute regarding the allocation of capacity during a restriction of use.”</w:t>
      </w:r>
    </w:p>
    <w:p w:rsidR="00000000" w:rsidDel="00000000" w:rsidP="00000000" w:rsidRDefault="00000000" w:rsidRPr="00000000" w14:paraId="0000004B">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4.2</w:t>
        <w:tab/>
      </w:r>
      <w:r w:rsidDel="00000000" w:rsidR="00000000" w:rsidRPr="00000000">
        <w:rPr>
          <w:rFonts w:ascii="Arial Narrow" w:cs="Arial Narrow" w:eastAsia="Arial Narrow" w:hAnsi="Arial Narrow"/>
          <w:i w:val="1"/>
          <w:rtl w:val="0"/>
        </w:rPr>
        <w:t xml:space="preserve">Then provide details of the Condition in Part D of the Network Code, or the relevant provisions of the Track Access Contract that the dispute relates to, or is associated with. For example: This dispute arises over the interpretation of Condition 🞄 of the Network Code/ section 🞄/ Schedule🞄 of the Track Access Contract</w:t>
      </w:r>
    </w:p>
    <w:p w:rsidR="00000000" w:rsidDel="00000000" w:rsidP="00000000" w:rsidRDefault="00000000" w:rsidRPr="00000000" w14:paraId="0000004D">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E">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4.3</w:t>
        <w:tab/>
      </w:r>
      <w:r w:rsidDel="00000000" w:rsidR="00000000" w:rsidRPr="00000000">
        <w:rPr>
          <w:rFonts w:ascii="Arial Narrow" w:cs="Arial Narrow" w:eastAsia="Arial Narrow" w:hAnsi="Arial Narrow"/>
          <w:i w:val="1"/>
          <w:rtl w:val="0"/>
        </w:rPr>
        <w:t xml:space="preserve">Then set out such relevant background information as is necessary to ensure a common level of understanding of all members of the Panel, including any further details of the contractual framework surrounding the obligations of the Parties in relation to the dispute.</w:t>
      </w:r>
    </w:p>
    <w:p w:rsidR="00000000" w:rsidDel="00000000" w:rsidP="00000000" w:rsidRDefault="00000000" w:rsidRPr="00000000" w14:paraId="0000004F">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0">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If, in the contract, there is a relevant process with defined stages (e.g. consultation, responses within a set timescale, decision with reason), these need to be stated and evidence given about the extent to which these requirements have been complied with.</w:t>
      </w:r>
    </w:p>
    <w:p w:rsidR="00000000" w:rsidDel="00000000" w:rsidP="00000000" w:rsidRDefault="00000000" w:rsidRPr="00000000" w14:paraId="00000051">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2">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4.4</w:t>
        <w:tab/>
      </w:r>
      <w:r w:rsidDel="00000000" w:rsidR="00000000" w:rsidRPr="00000000">
        <w:rPr>
          <w:rFonts w:ascii="Arial Narrow" w:cs="Arial Narrow" w:eastAsia="Arial Narrow" w:hAnsi="Arial Narrow"/>
          <w:i w:val="1"/>
          <w:rtl w:val="0"/>
        </w:rPr>
        <w:t xml:space="preserve">Ensure that a copy of the </w:t>
      </w:r>
      <w:r w:rsidDel="00000000" w:rsidR="00000000" w:rsidRPr="00000000">
        <w:rPr>
          <w:rFonts w:ascii="Arial Narrow" w:cs="Arial Narrow" w:eastAsia="Arial Narrow" w:hAnsi="Arial Narrow"/>
          <w:i w:val="1"/>
          <w:u w:val="single"/>
          <w:rtl w:val="0"/>
        </w:rPr>
        <w:t xml:space="preserve">relevant extract(s) f</w:t>
      </w:r>
      <w:r w:rsidDel="00000000" w:rsidR="00000000" w:rsidRPr="00000000">
        <w:rPr>
          <w:rFonts w:ascii="Arial Narrow" w:cs="Arial Narrow" w:eastAsia="Arial Narrow" w:hAnsi="Arial Narrow"/>
          <w:i w:val="1"/>
          <w:rtl w:val="0"/>
        </w:rPr>
        <w:t xml:space="preserve">rom the document(s) referred to above is/are provided as Appendices.</w:t>
      </w:r>
    </w:p>
    <w:p w:rsidR="00000000" w:rsidDel="00000000" w:rsidP="00000000" w:rsidRDefault="00000000" w:rsidRPr="00000000" w14:paraId="00000053">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4">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NOTE: It can be assumed that Timetabling Panel Members will have access to a </w:t>
      </w:r>
      <w:r w:rsidDel="00000000" w:rsidR="00000000" w:rsidRPr="00000000">
        <w:rPr>
          <w:rFonts w:ascii="Arial Narrow" w:cs="Arial Narrow" w:eastAsia="Arial Narrow" w:hAnsi="Arial Narrow"/>
          <w:i w:val="1"/>
          <w:u w:val="single"/>
          <w:rtl w:val="0"/>
        </w:rPr>
        <w:t xml:space="preserve">current </w:t>
      </w:r>
      <w:r w:rsidDel="00000000" w:rsidR="00000000" w:rsidRPr="00000000">
        <w:rPr>
          <w:rFonts w:ascii="Arial Narrow" w:cs="Arial Narrow" w:eastAsia="Arial Narrow" w:hAnsi="Arial Narrow"/>
          <w:i w:val="1"/>
          <w:rtl w:val="0"/>
        </w:rPr>
        <w:t xml:space="preserve">edition of the Network Code. However,</w:t>
      </w:r>
    </w:p>
    <w:p w:rsidR="00000000" w:rsidDel="00000000" w:rsidP="00000000" w:rsidRDefault="00000000" w:rsidRPr="00000000" w14:paraId="00000055">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6">
      <w:pPr>
        <w:numPr>
          <w:ilvl w:val="0"/>
          <w:numId w:val="7"/>
        </w:numPr>
        <w:ind w:left="216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dispute derives from actions taken (or not taken) before the date of introduction of the relevant pages of the current Network Code the Claimant should ensure that the Panel is supplied with the relevant pages of the applicable version.</w:t>
      </w:r>
    </w:p>
    <w:p w:rsidR="00000000" w:rsidDel="00000000" w:rsidP="00000000" w:rsidRDefault="00000000" w:rsidRPr="00000000" w14:paraId="00000057">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8">
      <w:pPr>
        <w:numPr>
          <w:ilvl w:val="0"/>
          <w:numId w:val="6"/>
        </w:numPr>
        <w:ind w:left="216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should </w:t>
      </w:r>
      <w:r w:rsidDel="00000000" w:rsidR="00000000" w:rsidRPr="00000000">
        <w:rPr>
          <w:rFonts w:ascii="Arial Narrow" w:cs="Arial Narrow" w:eastAsia="Arial Narrow" w:hAnsi="Arial Narrow"/>
          <w:i w:val="1"/>
          <w:u w:val="single"/>
          <w:rtl w:val="0"/>
        </w:rPr>
        <w:t xml:space="preserve">not</w:t>
      </w:r>
      <w:r w:rsidDel="00000000" w:rsidR="00000000" w:rsidRPr="00000000">
        <w:rPr>
          <w:rFonts w:ascii="Arial Narrow" w:cs="Arial Narrow" w:eastAsia="Arial Narrow" w:hAnsi="Arial Narrow"/>
          <w:i w:val="1"/>
          <w:rtl w:val="0"/>
        </w:rPr>
        <w:t xml:space="preserve"> assume that the Panel Members have personal copies or knowledge of the relevant part (in particular any Schedules) of the specific access agreements whether or not governed by Model Clauses. The Committee Secretariat is available to give advice.</w:t>
      </w:r>
    </w:p>
    <w:p w:rsidR="00000000" w:rsidDel="00000000" w:rsidP="00000000" w:rsidRDefault="00000000" w:rsidRPr="00000000" w14:paraId="00000059">
      <w:pPr>
        <w:ind w:left="216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A">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tab/>
      </w:r>
      <w:r w:rsidDel="00000000" w:rsidR="00000000" w:rsidRPr="00000000">
        <w:rPr>
          <w:rFonts w:ascii="Arial Narrow" w:cs="Arial Narrow" w:eastAsia="Arial Narrow" w:hAnsi="Arial Narrow"/>
          <w:i w:val="1"/>
          <w:rtl w:val="0"/>
        </w:rPr>
        <w:t xml:space="preserve">Provide details of any other documents that are relevant to the dispute. The </w:t>
      </w:r>
      <w:r w:rsidDel="00000000" w:rsidR="00000000" w:rsidRPr="00000000">
        <w:rPr>
          <w:rFonts w:ascii="Arial Narrow" w:cs="Arial Narrow" w:eastAsia="Arial Narrow" w:hAnsi="Arial Narrow"/>
          <w:i w:val="1"/>
          <w:u w:val="single"/>
          <w:rtl w:val="0"/>
        </w:rPr>
        <w:t xml:space="preserve">relevant parts </w:t>
      </w:r>
      <w:r w:rsidDel="00000000" w:rsidR="00000000" w:rsidRPr="00000000">
        <w:rPr>
          <w:rFonts w:ascii="Arial Narrow" w:cs="Arial Narrow" w:eastAsia="Arial Narrow" w:hAnsi="Arial Narrow"/>
          <w:i w:val="1"/>
          <w:rtl w:val="0"/>
        </w:rPr>
        <w:t xml:space="preserve">must also be copied and annexed to the submission document.</w:t>
      </w:r>
      <w:r w:rsidDel="00000000" w:rsidR="00000000" w:rsidRPr="00000000">
        <w:rPr>
          <w:rtl w:val="0"/>
        </w:rPr>
      </w:r>
    </w:p>
    <w:p w:rsidR="00000000" w:rsidDel="00000000" w:rsidP="00000000" w:rsidRDefault="00000000" w:rsidRPr="00000000" w14:paraId="0000005B">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EXPLANATION OF EACH ISSUE IN DISPUTE AND THE CLAIMANT’S ARGUMENTS TO SUPPORT ITS CASE</w:t>
      </w:r>
    </w:p>
    <w:p w:rsidR="00000000" w:rsidDel="00000000" w:rsidP="00000000" w:rsidRDefault="00000000" w:rsidRPr="00000000" w14:paraId="0000005E">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F">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5.1</w:t>
        <w:tab/>
      </w:r>
      <w:r w:rsidDel="00000000" w:rsidR="00000000" w:rsidRPr="00000000">
        <w:rPr>
          <w:rFonts w:ascii="Arial Narrow" w:cs="Arial Narrow" w:eastAsia="Arial Narrow" w:hAnsi="Arial Narrow"/>
          <w:i w:val="1"/>
          <w:rtl w:val="0"/>
        </w:rPr>
        <w:t xml:space="preserve">Issue 1</w:t>
      </w:r>
      <w:r w:rsidDel="00000000" w:rsidR="00000000" w:rsidRPr="00000000">
        <w:rPr>
          <w:rtl w:val="0"/>
        </w:rPr>
      </w:r>
    </w:p>
    <w:p w:rsidR="00000000" w:rsidDel="00000000" w:rsidP="00000000" w:rsidRDefault="00000000" w:rsidRPr="00000000" w14:paraId="00000060">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5.2</w:t>
        <w:tab/>
      </w:r>
      <w:r w:rsidDel="00000000" w:rsidR="00000000" w:rsidRPr="00000000">
        <w:rPr>
          <w:rFonts w:ascii="Arial Narrow" w:cs="Arial Narrow" w:eastAsia="Arial Narrow" w:hAnsi="Arial Narrow"/>
          <w:i w:val="1"/>
          <w:rtl w:val="0"/>
        </w:rPr>
        <w:t xml:space="preserve">Issue 2</w:t>
      </w:r>
      <w:r w:rsidDel="00000000" w:rsidR="00000000" w:rsidRPr="00000000">
        <w:rPr>
          <w:rtl w:val="0"/>
        </w:rPr>
      </w:r>
    </w:p>
    <w:p w:rsidR="00000000" w:rsidDel="00000000" w:rsidP="00000000" w:rsidRDefault="00000000" w:rsidRPr="00000000" w14:paraId="00000062">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3">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5.3 </w:t>
        <w:tab/>
      </w:r>
      <w:r w:rsidDel="00000000" w:rsidR="00000000" w:rsidRPr="00000000">
        <w:rPr>
          <w:rFonts w:ascii="Arial Narrow" w:cs="Arial Narrow" w:eastAsia="Arial Narrow" w:hAnsi="Arial Narrow"/>
          <w:i w:val="1"/>
          <w:rtl w:val="0"/>
        </w:rPr>
        <w:t xml:space="preserve">Etc, etc.</w:t>
      </w:r>
    </w:p>
    <w:p w:rsidR="00000000" w:rsidDel="00000000" w:rsidP="00000000" w:rsidRDefault="00000000" w:rsidRPr="00000000" w14:paraId="00000064">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should keep in mind that the Panel needs to be given</w:t>
      </w:r>
    </w:p>
    <w:p w:rsidR="00000000" w:rsidDel="00000000" w:rsidP="00000000" w:rsidRDefault="00000000" w:rsidRPr="00000000" w14:paraId="0000006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7">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and logical exposition of the sequence of factors that support the Claimant’s position. Where the argument requires reference to any contractual provision, the </w:t>
      </w:r>
      <w:r w:rsidDel="00000000" w:rsidR="00000000" w:rsidRPr="00000000">
        <w:rPr>
          <w:rFonts w:ascii="Arial Narrow" w:cs="Arial Narrow" w:eastAsia="Arial Narrow" w:hAnsi="Arial Narrow"/>
          <w:i w:val="1"/>
          <w:u w:val="single"/>
          <w:rtl w:val="0"/>
        </w:rPr>
        <w:t xml:space="preserve">precise </w:t>
      </w:r>
      <w:r w:rsidDel="00000000" w:rsidR="00000000" w:rsidRPr="00000000">
        <w:rPr>
          <w:rFonts w:ascii="Arial Narrow" w:cs="Arial Narrow" w:eastAsia="Arial Narrow" w:hAnsi="Arial Narrow"/>
          <w:i w:val="1"/>
          <w:rtl w:val="0"/>
        </w:rPr>
        <w:t xml:space="preserve">extract should be quoted verbatim;</w:t>
      </w:r>
    </w:p>
    <w:p w:rsidR="00000000" w:rsidDel="00000000" w:rsidP="00000000" w:rsidRDefault="00000000" w:rsidRPr="00000000" w14:paraId="00000068">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9">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statement of each point where the Claimant is in dispute, such that the extent of the differences between Parties can be clearly appreciated;</w:t>
      </w:r>
    </w:p>
    <w:p w:rsidR="00000000" w:rsidDel="00000000" w:rsidP="00000000" w:rsidRDefault="00000000" w:rsidRPr="00000000" w14:paraId="0000006A">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B">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Clarification in respect of each point of difference as to whether the issue is primarily one of principle or of quantification in respect of a specific instance or instances;</w:t>
      </w:r>
    </w:p>
    <w:p w:rsidR="00000000" w:rsidDel="00000000" w:rsidP="00000000" w:rsidRDefault="00000000" w:rsidRPr="00000000" w14:paraId="0000006C">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D">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summary of the practical implications of the dispute (e.g.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p>
    <w:p w:rsidR="00000000" w:rsidDel="00000000" w:rsidP="00000000" w:rsidRDefault="00000000" w:rsidRPr="00000000" w14:paraId="0000006E">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F">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p>
    <w:p w:rsidR="00000000" w:rsidDel="00000000" w:rsidP="00000000" w:rsidRDefault="00000000" w:rsidRPr="00000000" w14:paraId="0000007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1">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DECISION SOUGHT FROM THE CHAIR</w:t>
      </w:r>
    </w:p>
    <w:p w:rsidR="00000000" w:rsidDel="00000000" w:rsidP="00000000" w:rsidRDefault="00000000" w:rsidRPr="00000000" w14:paraId="00000072">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3">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6.1</w:t>
        <w:tab/>
      </w:r>
      <w:r w:rsidDel="00000000" w:rsidR="00000000" w:rsidRPr="00000000">
        <w:rPr>
          <w:rFonts w:ascii="Arial Narrow" w:cs="Arial Narrow" w:eastAsia="Arial Narrow" w:hAnsi="Arial Narrow"/>
          <w:i w:val="1"/>
          <w:rtl w:val="0"/>
        </w:rPr>
        <w:t xml:space="preserve">The Claimant should set out the outcome it is seeking from the Chair’s Determination, differentiating between:</w:t>
      </w:r>
    </w:p>
    <w:p w:rsidR="00000000" w:rsidDel="00000000" w:rsidP="00000000" w:rsidRDefault="00000000" w:rsidRPr="00000000" w14:paraId="00000074">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ab/>
      </w:r>
      <w:r w:rsidDel="00000000" w:rsidR="00000000" w:rsidRPr="00000000">
        <w:rPr>
          <w:rFonts w:ascii="Arial Narrow" w:cs="Arial Narrow" w:eastAsia="Arial Narrow" w:hAnsi="Arial Narrow"/>
          <w:rtl w:val="0"/>
        </w:rPr>
        <w:t xml:space="preserve">(i) </w:t>
      </w:r>
      <w:r w:rsidDel="00000000" w:rsidR="00000000" w:rsidRPr="00000000">
        <w:rPr>
          <w:rFonts w:ascii="Arial Narrow" w:cs="Arial Narrow" w:eastAsia="Arial Narrow" w:hAnsi="Arial Narrow"/>
          <w:i w:val="1"/>
          <w:rtl w:val="0"/>
        </w:rPr>
        <w:t xml:space="preserve">the matters of principle</w:t>
      </w:r>
    </w:p>
    <w:p w:rsidR="00000000" w:rsidDel="00000000" w:rsidP="00000000" w:rsidRDefault="00000000" w:rsidRPr="00000000" w14:paraId="00000075">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ab/>
      </w:r>
    </w:p>
    <w:p w:rsidR="00000000" w:rsidDel="00000000" w:rsidP="00000000" w:rsidRDefault="00000000" w:rsidRPr="00000000" w14:paraId="00000076">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ab/>
      </w:r>
      <w:r w:rsidDel="00000000" w:rsidR="00000000" w:rsidRPr="00000000">
        <w:rPr>
          <w:rFonts w:ascii="Arial Narrow" w:cs="Arial Narrow" w:eastAsia="Arial Narrow" w:hAnsi="Arial Narrow"/>
          <w:rtl w:val="0"/>
        </w:rPr>
        <w:t xml:space="preserve">(ii)</w:t>
      </w:r>
      <w:r w:rsidDel="00000000" w:rsidR="00000000" w:rsidRPr="00000000">
        <w:rPr>
          <w:rFonts w:ascii="Arial Narrow" w:cs="Arial Narrow" w:eastAsia="Arial Narrow" w:hAnsi="Arial Narrow"/>
          <w:i w:val="1"/>
          <w:rtl w:val="0"/>
        </w:rPr>
        <w:t xml:space="preserve"> specific conclusions deriving from those matters of principle</w:t>
      </w:r>
    </w:p>
    <w:p w:rsidR="00000000" w:rsidDel="00000000" w:rsidP="00000000" w:rsidRDefault="00000000" w:rsidRPr="00000000" w14:paraId="00000077">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8">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its arguments and representations, the Claimant should remember that the Chair is constrained by ADR Rule A5 which states: “Each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p>
    <w:p w:rsidR="00000000" w:rsidDel="00000000" w:rsidP="00000000" w:rsidRDefault="00000000" w:rsidRPr="00000000" w14:paraId="00000079">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A">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will have a clear reason why it has not already settled the dispute, and the result that it wishes the Chair to deliver. There is a need therefore for it to set down clearly what it wants the Chair to find in its favour.</w:t>
      </w:r>
    </w:p>
    <w:p w:rsidR="00000000" w:rsidDel="00000000" w:rsidP="00000000" w:rsidRDefault="00000000" w:rsidRPr="00000000" w14:paraId="0000007B">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C">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Logically, when preparing the submission, the decision sought from the Chair should be the first thing finalised, and arguments then marshalled to support the case for that outcome. That said, the Claimant should be clear that the decision sought is one that a Chair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Chair’s jurisdiction.</w:t>
      </w:r>
    </w:p>
    <w:p w:rsidR="00000000" w:rsidDel="00000000" w:rsidP="00000000" w:rsidRDefault="00000000" w:rsidRPr="00000000" w14:paraId="0000007D">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E">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By contrast, a Chair will not support any contention that asks the Chair, for example, to give a ruling that a contract is unfair and/or needs to be changed, because any such determination would not derive from either the Access Dispute Resolution Rules, or an effective individual Access contract, and would therefore be beyond the Chair’s powers.</w:t>
      </w:r>
    </w:p>
    <w:p w:rsidR="00000000" w:rsidDel="00000000" w:rsidP="00000000" w:rsidRDefault="00000000" w:rsidRPr="00000000" w14:paraId="0000007F">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0">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6.2</w:t>
      </w:r>
      <w:r w:rsidDel="00000000" w:rsidR="00000000" w:rsidRPr="00000000">
        <w:rPr>
          <w:rFonts w:ascii="Arial Narrow" w:cs="Arial Narrow" w:eastAsia="Arial Narrow" w:hAnsi="Arial Narrow"/>
          <w:i w:val="1"/>
          <w:rtl w:val="0"/>
        </w:rPr>
        <w:tab/>
        <w:t xml:space="preserve">List any specific remedies. For example “as a result of the decided principle(s) above, the Defendant is to pay damages to the Claimant”.</w:t>
      </w:r>
    </w:p>
    <w:p w:rsidR="00000000" w:rsidDel="00000000" w:rsidP="00000000" w:rsidRDefault="00000000" w:rsidRPr="00000000" w14:paraId="0000008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2">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Remedy is what the aggrieved Party contends it should be granted if the Chair finds in its favour. This should be considered carefully because access agreements are frequently prescriptive about such matters, and there are no benefits to be won from advancing arguments for remedies that lie outside the Chair’s powers. Following TTP2468, Dispute Parties are </w:t>
      </w:r>
      <w:r w:rsidDel="00000000" w:rsidR="00000000" w:rsidRPr="00000000">
        <w:rPr>
          <w:rFonts w:ascii="Arial Narrow" w:cs="Arial Narrow" w:eastAsia="Arial Narrow" w:hAnsi="Arial Narrow"/>
          <w:b w:val="1"/>
          <w:i w:val="1"/>
          <w:u w:val="single"/>
          <w:rtl w:val="0"/>
        </w:rPr>
        <w:t xml:space="preserve">strongly reminded</w:t>
      </w:r>
      <w:r w:rsidDel="00000000" w:rsidR="00000000" w:rsidRPr="00000000">
        <w:rPr>
          <w:rFonts w:ascii="Arial Narrow" w:cs="Arial Narrow" w:eastAsia="Arial Narrow" w:hAnsi="Arial Narrow"/>
          <w:i w:val="1"/>
          <w:rtl w:val="0"/>
        </w:rPr>
        <w:t xml:space="preserve"> to identify remedies which are practical and capable of implementation when drafting their SRD for a TTP.</w:t>
      </w:r>
    </w:p>
    <w:p w:rsidR="00000000" w:rsidDel="00000000" w:rsidP="00000000" w:rsidRDefault="00000000" w:rsidRPr="00000000" w14:paraId="00000083">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4">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requesting that the Chair substitute its own decision for one under appeal, the Claimant should specify whether, and how, “exceptional circumstances” (Network Code, Part D5.3.1(c) apply. The Chair’s powers are governed by </w:t>
      </w:r>
      <w:r w:rsidDel="00000000" w:rsidR="00000000" w:rsidRPr="00000000">
        <w:rPr>
          <w:rFonts w:ascii="Arial Narrow" w:cs="Arial Narrow" w:eastAsia="Arial Narrow" w:hAnsi="Arial Narrow"/>
          <w:b w:val="1"/>
          <w:i w:val="1"/>
          <w:rtl w:val="0"/>
        </w:rPr>
        <w:t xml:space="preserve">ADR Rule A6,</w:t>
      </w:r>
      <w:r w:rsidDel="00000000" w:rsidR="00000000" w:rsidRPr="00000000">
        <w:rPr>
          <w:rFonts w:ascii="Arial Narrow" w:cs="Arial Narrow" w:eastAsia="Arial Narrow" w:hAnsi="Arial Narrow"/>
          <w:i w:val="1"/>
          <w:rtl w:val="0"/>
        </w:rPr>
        <w:t xml:space="preserve"> which states:”Each and every Forum shall:</w:t>
      </w:r>
    </w:p>
    <w:p w:rsidR="00000000" w:rsidDel="00000000" w:rsidP="00000000" w:rsidRDefault="00000000" w:rsidRPr="00000000" w14:paraId="00000085">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6">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Access Conditions or Underlying Contract require that a specific remedy be granted.</w:t>
      </w:r>
    </w:p>
    <w:p w:rsidR="00000000" w:rsidDel="00000000" w:rsidP="00000000" w:rsidRDefault="00000000" w:rsidRPr="00000000" w14:paraId="00000087">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8">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specific remedy is provided for at law, grant that remedy accordingly; or</w:t>
      </w:r>
    </w:p>
    <w:p w:rsidR="00000000" w:rsidDel="00000000" w:rsidP="00000000" w:rsidRDefault="00000000" w:rsidRPr="00000000" w14:paraId="00000089">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A">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p>
    <w:p w:rsidR="00000000" w:rsidDel="00000000" w:rsidP="00000000" w:rsidRDefault="00000000" w:rsidRPr="00000000" w14:paraId="0000008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Claimant wishes to argue for an exercise of “discretion” as in (c) above, it must consider whether the Chair has such discretion given the provisions of (a) and (b).</w:t>
      </w:r>
    </w:p>
    <w:p w:rsidR="00000000" w:rsidDel="00000000" w:rsidP="00000000" w:rsidRDefault="00000000" w:rsidRPr="00000000" w14:paraId="0000008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E">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 6.3</w:t>
      </w:r>
      <w:r w:rsidDel="00000000" w:rsidR="00000000" w:rsidRPr="00000000">
        <w:rPr>
          <w:rFonts w:ascii="Arial Narrow" w:cs="Arial Narrow" w:eastAsia="Arial Narrow" w:hAnsi="Arial Narrow"/>
          <w:color w:val="ff0000"/>
          <w:rtl w:val="0"/>
        </w:rPr>
        <w:tab/>
      </w:r>
      <w:r w:rsidDel="00000000" w:rsidR="00000000" w:rsidRPr="00000000">
        <w:rPr>
          <w:rFonts w:ascii="Arial Narrow" w:cs="Arial Narrow" w:eastAsia="Arial Narrow" w:hAnsi="Arial Narrow"/>
          <w:i w:val="1"/>
          <w:rtl w:val="0"/>
        </w:rPr>
        <w:t xml:space="preserve">Clarify whether you wish the Hearing Chair to decide other issues - such as ordering costs.</w:t>
      </w:r>
      <w:r w:rsidDel="00000000" w:rsidR="00000000" w:rsidRPr="00000000">
        <w:rPr>
          <w:rtl w:val="0"/>
        </w:rPr>
      </w:r>
    </w:p>
    <w:p w:rsidR="00000000" w:rsidDel="00000000" w:rsidP="00000000" w:rsidRDefault="00000000" w:rsidRPr="00000000" w14:paraId="0000008F">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APPENDICES</w:t>
      </w:r>
    </w:p>
    <w:p w:rsidR="00000000" w:rsidDel="00000000" w:rsidP="00000000" w:rsidRDefault="00000000" w:rsidRPr="00000000" w14:paraId="0000009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2">
      <w:pPr>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The Claimant confirms that it has complied with Access Dispute Resolution Rule H21 </w:t>
      </w:r>
      <w:r w:rsidDel="00000000" w:rsidR="00000000" w:rsidRPr="00000000">
        <w:rPr>
          <w:rFonts w:ascii="Arial Narrow" w:cs="Arial Narrow" w:eastAsia="Arial Narrow" w:hAnsi="Arial Narrow"/>
          <w:i w:val="1"/>
          <w:rtl w:val="0"/>
        </w:rPr>
        <w:t xml:space="preserve">[which requires that</w:t>
      </w:r>
    </w:p>
    <w:p w:rsidR="00000000" w:rsidDel="00000000" w:rsidP="00000000" w:rsidRDefault="00000000" w:rsidRPr="00000000" w14:paraId="0000009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“Copies of the following documents… shall also be annexed and cross referenced to the     reference:</w:t>
      </w:r>
    </w:p>
    <w:p w:rsidR="00000000" w:rsidDel="00000000" w:rsidP="00000000" w:rsidRDefault="00000000" w:rsidRPr="00000000" w14:paraId="0000009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6">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contractual Documents containing the provision(s) under which the referral to the Timetabling Panel arises and/or provisions associated with the substance of the dispute; and</w:t>
      </w:r>
    </w:p>
    <w:p w:rsidR="00000000" w:rsidDel="00000000" w:rsidP="00000000" w:rsidRDefault="00000000" w:rsidRPr="00000000" w14:paraId="00000097">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8">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any other Documents referred to in the reference”</w:t>
      </w:r>
    </w:p>
    <w:p w:rsidR="00000000" w:rsidDel="00000000" w:rsidP="00000000" w:rsidRDefault="00000000" w:rsidRPr="00000000" w14:paraId="0000009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A">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is undesirable for complete documents to be provided to the Panel, whether for information or as evidence. Relevant extracts which support the Claimant’s position are sufficient.</w:t>
      </w:r>
    </w:p>
    <w:p w:rsidR="00000000" w:rsidDel="00000000" w:rsidP="00000000" w:rsidRDefault="00000000" w:rsidRPr="00000000" w14:paraId="0000009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Include </w:t>
      </w:r>
      <w:r w:rsidDel="00000000" w:rsidR="00000000" w:rsidRPr="00000000">
        <w:rPr>
          <w:rFonts w:ascii="Arial Narrow" w:cs="Arial Narrow" w:eastAsia="Arial Narrow" w:hAnsi="Arial Narrow"/>
          <w:i w:val="1"/>
          <w:u w:val="single"/>
          <w:rtl w:val="0"/>
        </w:rPr>
        <w:t xml:space="preserve">extracts</w:t>
      </w:r>
      <w:r w:rsidDel="00000000" w:rsidR="00000000" w:rsidRPr="00000000">
        <w:rPr>
          <w:rFonts w:ascii="Arial Narrow" w:cs="Arial Narrow" w:eastAsia="Arial Narrow" w:hAnsi="Arial Narrow"/>
          <w:i w:val="1"/>
          <w:rtl w:val="0"/>
        </w:rPr>
        <w:t xml:space="preserve"> of Access Conditions/ Network Code where the dispute relates to previous (i.e. no longer current) versions of these documents.</w:t>
      </w:r>
    </w:p>
    <w:p w:rsidR="00000000" w:rsidDel="00000000" w:rsidP="00000000" w:rsidRDefault="00000000" w:rsidRPr="00000000" w14:paraId="0000009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appendices are bound into the submission, and consecutively page numbered. To assist the Panel, quotations or references that are cited in the formal submission are highlighted (or side-lined) so that the contact of the quotation or reference is apparent.</w:t>
      </w:r>
    </w:p>
    <w:p w:rsidR="00000000" w:rsidDel="00000000" w:rsidP="00000000" w:rsidRDefault="00000000" w:rsidRPr="00000000" w14:paraId="0000009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A1">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SIGNATURE</w:t>
      </w:r>
    </w:p>
    <w:p w:rsidR="00000000" w:rsidDel="00000000" w:rsidP="00000000" w:rsidRDefault="00000000" w:rsidRPr="00000000" w14:paraId="000000A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For and on behalf of </w:t>
      </w:r>
      <w:r w:rsidDel="00000000" w:rsidR="00000000" w:rsidRPr="00000000">
        <w:rPr>
          <w:rFonts w:ascii="Arial Narrow" w:cs="Arial Narrow" w:eastAsia="Arial Narrow" w:hAnsi="Arial Narrow"/>
          <w:i w:val="1"/>
          <w:rtl w:val="0"/>
        </w:rPr>
        <w:t xml:space="preserve">[insert company name]</w:t>
      </w:r>
      <w:r w:rsidDel="00000000" w:rsidR="00000000" w:rsidRPr="00000000">
        <w:rPr>
          <w:rFonts w:ascii="Arial Narrow" w:cs="Arial Narrow" w:eastAsia="Arial Narrow" w:hAnsi="Arial Narrow"/>
          <w:rtl w:val="0"/>
        </w:rPr>
        <w:t xml:space="preserve"> Limited</w:t>
      </w:r>
    </w:p>
    <w:p w:rsidR="00000000" w:rsidDel="00000000" w:rsidP="00000000" w:rsidRDefault="00000000" w:rsidRPr="00000000" w14:paraId="000000A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w:t>
      </w:r>
    </w:p>
    <w:p w:rsidR="00000000" w:rsidDel="00000000" w:rsidP="00000000" w:rsidRDefault="00000000" w:rsidRPr="00000000" w14:paraId="000000A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Signed</w:t>
      </w:r>
    </w:p>
    <w:p w:rsidR="00000000" w:rsidDel="00000000" w:rsidP="00000000" w:rsidRDefault="00000000" w:rsidRPr="00000000" w14:paraId="000000A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w:t>
      </w:r>
    </w:p>
    <w:p w:rsidR="00000000" w:rsidDel="00000000" w:rsidP="00000000" w:rsidRDefault="00000000" w:rsidRPr="00000000" w14:paraId="000000A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Print Name</w:t>
      </w:r>
    </w:p>
    <w:p w:rsidR="00000000" w:rsidDel="00000000" w:rsidP="00000000" w:rsidRDefault="00000000" w:rsidRPr="00000000" w14:paraId="000000AB">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w:t>
      </w:r>
    </w:p>
    <w:p w:rsidR="00000000" w:rsidDel="00000000" w:rsidP="00000000" w:rsidRDefault="00000000" w:rsidRPr="00000000" w14:paraId="000000AD">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Position</w:t>
      </w:r>
    </w:p>
    <w:p w:rsidR="00000000" w:rsidDel="00000000" w:rsidP="00000000" w:rsidRDefault="00000000" w:rsidRPr="00000000" w14:paraId="000000AE">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F">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w:t>
      </w:r>
    </w:p>
    <w:p w:rsidR="00000000" w:rsidDel="00000000" w:rsidP="00000000" w:rsidRDefault="00000000" w:rsidRPr="00000000" w14:paraId="000000B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Date</w:t>
      </w:r>
    </w:p>
    <w:p w:rsidR="00000000" w:rsidDel="00000000" w:rsidP="00000000" w:rsidRDefault="00000000" w:rsidRPr="00000000" w14:paraId="000000B1">
      <w:pPr>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a control mechanism; it provides the Panel with assurance that the dispute has been referred with the knowledge and understanding of the disputing corporate body. This is important, as engaging in formal dispute resolution implies a commitment to accepting the outcome of that process.</w:t>
      </w:r>
    </w:p>
    <w:p w:rsidR="00000000" w:rsidDel="00000000" w:rsidP="00000000" w:rsidRDefault="00000000" w:rsidRPr="00000000" w14:paraId="000000B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5">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this context, the Claimant is reminded that in sending representatives to argue its case before the Panel, “it shall… ensure that…. The competencies, skills and knowledge of any chosen representative are appropriate to the issues involved in the dispute (content, subject and value); [ADR Rule A19]</w:t>
      </w:r>
    </w:p>
    <w:p w:rsidR="00000000" w:rsidDel="00000000" w:rsidP="00000000" w:rsidRDefault="00000000" w:rsidRPr="00000000" w14:paraId="000000B6">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7">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Now provide the Appendices (</w:t>
      </w:r>
      <w:r w:rsidDel="00000000" w:rsidR="00000000" w:rsidRPr="00000000">
        <w:rPr>
          <w:rFonts w:ascii="Arial Narrow" w:cs="Arial Narrow" w:eastAsia="Arial Narrow" w:hAnsi="Arial Narrow"/>
          <w:b w:val="1"/>
          <w:i w:val="1"/>
          <w:rtl w:val="0"/>
        </w:rPr>
        <w:t xml:space="preserve">“ The Appendices”) </w:t>
      </w:r>
      <w:r w:rsidDel="00000000" w:rsidR="00000000" w:rsidRPr="00000000">
        <w:rPr>
          <w:rFonts w:ascii="Arial Narrow" w:cs="Arial Narrow" w:eastAsia="Arial Narrow" w:hAnsi="Arial Narrow"/>
          <w:i w:val="1"/>
          <w:rtl w:val="0"/>
        </w:rPr>
        <w:t xml:space="preserve">using a page break. A covering list of Appendices will be helpful. Bear in mind that the Panel and Chair will need to read everything submitted; only include material that will genuinely be helpful to the Panel, for example, do not append the entire Network Code Chapters or entire policy documents - the relevant extracts will suffice.</w:t>
      </w:r>
    </w:p>
    <w:p w:rsidR="00000000" w:rsidDel="00000000" w:rsidP="00000000" w:rsidRDefault="00000000" w:rsidRPr="00000000" w14:paraId="000000B8">
      <w:pPr>
        <w:ind w:left="0" w:firstLine="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9">
      <w:pPr>
        <w:ind w:left="720.0000000000001" w:hanging="720.0000000000001"/>
        <w:jc w:val="righ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A">
      <w:pPr>
        <w:rPr>
          <w:rFonts w:ascii="Arial Narrow" w:cs="Arial Narrow" w:eastAsia="Arial Narrow" w:hAnsi="Arial Narrow"/>
        </w:rPr>
      </w:pPr>
      <w:r w:rsidDel="00000000" w:rsidR="00000000" w:rsidRPr="00000000">
        <w:rPr>
          <w:rtl w:val="0"/>
        </w:rPr>
      </w:r>
    </w:p>
    <w:sectPr>
      <w:footerReference r:id="rId7"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1JEeCp/HH4ELUQ/Abk0LnWa4A==">CgMxLjAaKwoBMBImCiQIB0IgCgxBcmlhbCBOYXJyb3cSEEFyaWFsIFVuaWNvZGUgTVMaKwoBMRImCiQIB0IgCgxBcmlhbCBOYXJyb3cSEEFyaWFsIFVuaWNvZGUgTVMaKwoBMhImCiQIB0IgCgxBcmlhbCBOYXJyb3cSEEFyaWFsIFVuaWNvZGUgTVMyCGguZ2pkZ3hzMgloLjMwajB6bGwyCWguMWZvYjl0ZTIJaC4zem55c2g3OAByITE5ZlVSZFZpTnBsemRHb3EweDBvel80d3UtcjVzSVpq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