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CVL ACCESS DISPUTE RESOLUTION RULES</w:t>
      </w:r>
      <w:r w:rsidDel="00000000" w:rsidR="00000000" w:rsidRPr="00000000">
        <w:rPr>
          <w:rtl w:val="0"/>
        </w:rPr>
      </w:r>
    </w:p>
    <w:p w:rsidR="00000000" w:rsidDel="00000000" w:rsidP="00000000" w:rsidRDefault="00000000" w:rsidRPr="00000000" w14:paraId="00000002">
      <w:pPr>
        <w:spacing w:line="276" w:lineRule="auto"/>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3">
      <w:pPr>
        <w:spacing w:after="120" w:line="360" w:lineRule="auto"/>
        <w:jc w:val="center"/>
        <w:rPr>
          <w:rFonts w:ascii="Arial Narrow" w:cs="Arial Narrow" w:eastAsia="Arial Narrow" w:hAnsi="Arial Narrow"/>
          <w:b w:val="1"/>
          <w:i w:val="1"/>
          <w:sz w:val="28"/>
          <w:szCs w:val="28"/>
          <w:vertAlign w:val="baseline"/>
        </w:rPr>
      </w:pPr>
      <w:r w:rsidDel="00000000" w:rsidR="00000000" w:rsidRPr="00000000">
        <w:rPr>
          <w:rFonts w:ascii="Arial Narrow" w:cs="Arial Narrow" w:eastAsia="Arial Narrow" w:hAnsi="Arial Narrow"/>
          <w:b w:val="1"/>
          <w:i w:val="1"/>
          <w:sz w:val="28"/>
          <w:szCs w:val="28"/>
          <w:vertAlign w:val="baseline"/>
          <w:rtl w:val="0"/>
        </w:rPr>
        <w:t xml:space="preserve">Template Format (with advisory annotations) for a Statement of Claim for determination by Access Dispute Adjudication (“ADA”) in accordance with the provisions of Chapter G of the </w:t>
      </w:r>
      <w:r w:rsidDel="00000000" w:rsidR="00000000" w:rsidRPr="00000000">
        <w:rPr>
          <w:rFonts w:ascii="Arial Narrow" w:cs="Arial Narrow" w:eastAsia="Arial Narrow" w:hAnsi="Arial Narrow"/>
          <w:b w:val="1"/>
          <w:i w:val="1"/>
          <w:sz w:val="28"/>
          <w:szCs w:val="28"/>
          <w:rtl w:val="0"/>
        </w:rPr>
        <w:t xml:space="preserve">CVL</w:t>
      </w:r>
      <w:r w:rsidDel="00000000" w:rsidR="00000000" w:rsidRPr="00000000">
        <w:rPr>
          <w:rFonts w:ascii="Arial Narrow" w:cs="Arial Narrow" w:eastAsia="Arial Narrow" w:hAnsi="Arial Narrow"/>
          <w:b w:val="1"/>
          <w:i w:val="1"/>
          <w:sz w:val="28"/>
          <w:szCs w:val="28"/>
          <w:vertAlign w:val="baseline"/>
          <w:rtl w:val="0"/>
        </w:rPr>
        <w:t xml:space="preserve"> ADR Rules</w:t>
      </w:r>
    </w:p>
    <w:p w:rsidR="00000000" w:rsidDel="00000000" w:rsidP="00000000" w:rsidRDefault="00000000" w:rsidRPr="00000000" w14:paraId="00000004">
      <w:pPr>
        <w:spacing w:after="120" w:line="360" w:lineRule="auto"/>
        <w:jc w:val="center"/>
        <w:rPr>
          <w:rFonts w:ascii="Arial Narrow" w:cs="Arial Narrow" w:eastAsia="Arial Narrow" w:hAnsi="Arial Narrow"/>
          <w:b w:val="1"/>
          <w:i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This template, as required by Rule G1</w:t>
      </w:r>
      <w:r w:rsidDel="00000000" w:rsidR="00000000" w:rsidRPr="00000000">
        <w:rPr>
          <w:rFonts w:ascii="Arial Narrow" w:cs="Arial Narrow" w:eastAsia="Arial Narrow" w:hAnsi="Arial Narrow"/>
          <w:b w:val="1"/>
          <w:i w:val="1"/>
          <w:rtl w:val="0"/>
        </w:rPr>
        <w:t xml:space="preserve">7</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 is to be used by the Claimant Dispute Party to prepare a Submission for an ADA hearing.   Within the Template, text in Italics is advisory, and should, once taken into account, be deleted from the final submission document.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bookmarkStart w:colFirst="0" w:colLast="0" w:name="_heading=h.30j0zll" w:id="0"/>
      <w:bookmarkEnd w:id="0"/>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detailed Management and Determination of each individual dispute heard by an ADA shall be subject to the direction of the </w:t>
      </w:r>
      <w:r w:rsidDel="00000000" w:rsidR="00000000" w:rsidRPr="00000000">
        <w:rPr>
          <w:rFonts w:ascii="Arial Narrow" w:cs="Arial Narrow" w:eastAsia="Arial Narrow" w:hAnsi="Arial Narrow"/>
          <w:i w:val="1"/>
          <w:rtl w:val="0"/>
        </w:rPr>
        <w:t xml:space="preserve">CCOS Hearing 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 appointed by the Secretary as provided in Rules B1</w:t>
      </w:r>
      <w:r w:rsidDel="00000000" w:rsidR="00000000" w:rsidRPr="00000000">
        <w:rPr>
          <w:rFonts w:ascii="Arial Narrow" w:cs="Arial Narrow" w:eastAsia="Arial Narrow" w:hAnsi="Arial Narrow"/>
          <w:i w:val="1"/>
          <w:rtl w:val="0"/>
        </w:rPr>
        <w:t xml:space="preserve">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and G</w:t>
      </w:r>
      <w:r w:rsidDel="00000000" w:rsidR="00000000" w:rsidRPr="00000000">
        <w:rPr>
          <w:rFonts w:ascii="Arial Narrow" w:cs="Arial Narrow" w:eastAsia="Arial Narrow" w:hAnsi="Arial Narrow"/>
          <w:i w:val="1"/>
          <w:rtl w:val="0"/>
        </w:rPr>
        <w:t xml:space="preserve">9</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Rule G1</w:t>
      </w:r>
      <w:r w:rsidDel="00000000" w:rsidR="00000000" w:rsidRPr="00000000">
        <w:rPr>
          <w:rFonts w:ascii="Arial Narrow" w:cs="Arial Narrow" w:eastAsia="Arial Narrow" w:hAnsi="Arial Narrow"/>
          <w:i w:val="1"/>
          <w:rtl w:val="0"/>
        </w:rPr>
        <w:t xml:space="preserve">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provides the </w:t>
      </w:r>
      <w:r w:rsidDel="00000000" w:rsidR="00000000" w:rsidRPr="00000000">
        <w:rPr>
          <w:rFonts w:ascii="Arial Narrow" w:cs="Arial Narrow" w:eastAsia="Arial Narrow" w:hAnsi="Arial Narrow"/>
          <w:i w:val="1"/>
          <w:rtl w:val="0"/>
        </w:rPr>
        <w:t xml:space="preserve">CCOS Hearing 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with discretion to amend the procedures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rtl w:val="0"/>
        </w:rPr>
        <w:t xml:space="preserve">The ADA process is flexible and may be adapted by the CCOS Hearing Chair to accommodate disputes of differing complexity and size and requiring different levels of evidence. The CCOS Hearing Chair shall therefore actively consider whether variations on the standard directions (which are for a straightforward matter) set out in Rule G17 are appropriate or justified and will have regard to the submissions of the parties in this respect.</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G1</w:t>
      </w:r>
      <w:r w:rsidDel="00000000" w:rsidR="00000000" w:rsidRPr="00000000">
        <w:rPr>
          <w:rFonts w:ascii="Arial Narrow" w:cs="Arial Narrow" w:eastAsia="Arial Narrow" w:hAnsi="Arial Narrow"/>
          <w:rtl w:val="0"/>
        </w:rPr>
        <w:t xml:space="preserve">6</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template format corresponding to the requirements set down in Rule G1</w:t>
      </w:r>
      <w:r w:rsidDel="00000000" w:rsidR="00000000" w:rsidRPr="00000000">
        <w:rPr>
          <w:rFonts w:ascii="Arial Narrow" w:cs="Arial Narrow" w:eastAsia="Arial Narrow" w:hAnsi="Arial Narrow"/>
          <w:i w:val="1"/>
          <w:rtl w:val="0"/>
        </w:rPr>
        <w:t xml:space="preserve">7</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 is provided in order that the claimant shall be prompted to ensure that all material relevant to its arguments are available to timescale, always bearing in mind that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length of every reference …… shall be in proportion to the nature and complexity of the dispute.  Unless otherwise agreed by the </w:t>
      </w:r>
      <w:r w:rsidDel="00000000" w:rsidR="00000000" w:rsidRPr="00000000">
        <w:rPr>
          <w:rFonts w:ascii="Arial Narrow" w:cs="Arial Narrow" w:eastAsia="Arial Narrow" w:hAnsi="Arial Narrow"/>
          <w:b w:val="1"/>
          <w:i w:val="1"/>
          <w:rtl w:val="0"/>
        </w:rPr>
        <w:t xml:space="preserve">CCOS Hearing Chair</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the maximum length of submissions shall be as follows: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ab/>
        <w:t xml:space="preserve">a statement of claim … shall be no longer than 20 pages;”.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[Rule G2</w:t>
      </w:r>
      <w:r w:rsidDel="00000000" w:rsidR="00000000" w:rsidRPr="00000000">
        <w:rPr>
          <w:rFonts w:ascii="Arial Narrow" w:cs="Arial Narrow" w:eastAsia="Arial Narrow" w:hAnsi="Arial Narrow"/>
          <w:rtl w:val="0"/>
        </w:rPr>
        <w:t xml:space="preserve">2</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and that</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“An Access Dispute Adjudication (ADA) under these Rules is a determinative dispute resolution process in which</w:t>
      </w:r>
      <w:r w:rsidDel="00000000" w:rsidR="00000000" w:rsidRPr="00000000">
        <w:rPr>
          <w:rFonts w:ascii="Arial Narrow" w:cs="Arial Narrow" w:eastAsia="Arial Narrow" w:hAnsi="Arial Narrow"/>
          <w:b w:val="1"/>
          <w:i w:val="1"/>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a </w:t>
      </w:r>
      <w:r w:rsidDel="00000000" w:rsidR="00000000" w:rsidRPr="00000000">
        <w:rPr>
          <w:rFonts w:ascii="Arial Narrow" w:cs="Arial Narrow" w:eastAsia="Arial Narrow" w:hAnsi="Arial Narrow"/>
          <w:b w:val="1"/>
          <w:i w:val="1"/>
          <w:rtl w:val="0"/>
        </w:rPr>
        <w:t xml:space="preserve">CCOS Hearing Chair</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determines the dispute in a timely and efficient manner </w:t>
      </w:r>
      <w:r w:rsidDel="00000000" w:rsidR="00000000" w:rsidRPr="00000000">
        <w:rPr>
          <w:rFonts w:ascii="Arial Narrow" w:cs="Arial Narrow" w:eastAsia="Arial Narrow" w:hAnsi="Arial Narrow"/>
          <w:b w:val="1"/>
          <w:i w:val="1"/>
          <w:smallCaps w:val="0"/>
          <w:strike w:val="0"/>
          <w:color w:val="000000"/>
          <w:shd w:fill="auto" w:val="clear"/>
          <w:vertAlign w:val="baseline"/>
          <w:rtl w:val="0"/>
        </w:rPr>
        <w:t xml:space="preserve">on the basis of the parties' respective legal rights in accordance with the evidence and argument presented to him</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G1]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names and addresses of the parties to the reference are as follows:-</w:t>
      </w:r>
      <w:r w:rsidDel="00000000" w:rsidR="00000000" w:rsidRPr="00000000">
        <w:rPr>
          <w:rtl w:val="0"/>
        </w:rPr>
      </w:r>
    </w:p>
    <w:p w:rsidR="00000000" w:rsidDel="00000000" w:rsidP="00000000" w:rsidRDefault="00000000" w:rsidRPr="00000000" w14:paraId="0000001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Company name]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address]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("[insert short form or abbreviation for Company name e.g. its initials]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Claimant"); and</w:t>
      </w:r>
      <w:r w:rsidDel="00000000" w:rsidR="00000000" w:rsidRPr="00000000">
        <w:rPr>
          <w:rtl w:val="0"/>
        </w:rPr>
      </w:r>
    </w:p>
    <w:p w:rsidR="00000000" w:rsidDel="00000000" w:rsidP="00000000" w:rsidRDefault="00000000" w:rsidRPr="00000000" w14:paraId="00000011">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company name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address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("[insert short form or abbreviation for Company name e.g. its initials])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Respondent").</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Claimant is aware that any third party may be affected by the ADA finding in any of the ways sought in this sole reference, it should ensure that this information is conveyed to the Secretary to the ADC at the earliest possible opportunity, and the names of the relevant parties recorded here.   The affected Parties should seek the guidance of the </w:t>
      </w:r>
      <w:r w:rsidDel="00000000" w:rsidR="00000000" w:rsidRPr="00000000">
        <w:rPr>
          <w:rFonts w:ascii="Arial Narrow" w:cs="Arial Narrow" w:eastAsia="Arial Narrow" w:hAnsi="Arial Narrow"/>
          <w:i w:val="1"/>
          <w:rtl w:val="0"/>
        </w:rPr>
        <w:t xml:space="preserve">CCOS Hearing 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 to any format to be used in respect of their representations.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CLAIMANT’S’ RIGHT TO BRING THIS REFERENCE</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matter is referred to an Access Dispute Adjudication (“ADA”) for determination in accordance with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xxxxxxxxxxxxxxxxxxxxxxxxxxxxxxxxxx.</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needs to make explicitly clear what provisions of its contract entitle, or direct, it to bring its dispute before an ADA.  This means a summary, but with verbatim quotations, of those terms of the contract that direct the parties how they should reach agreement, or, where this fails, what form of dispute resolution they should take, making specific reference, where appropriate, to the provisions of Rules B6 or B7, or any Procedure Agreement between the Parties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Statement of Claim includes:-</w:t>
      </w:r>
    </w:p>
    <w:p w:rsidR="00000000" w:rsidDel="00000000" w:rsidP="00000000" w:rsidRDefault="00000000" w:rsidRPr="00000000" w14:paraId="00000019">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subject matter of the dispute in Section 4;</w:t>
      </w:r>
      <w:r w:rsidDel="00000000" w:rsidR="00000000" w:rsidRPr="00000000">
        <w:rPr>
          <w:rtl w:val="0"/>
        </w:rPr>
      </w:r>
    </w:p>
    <w:p w:rsidR="00000000" w:rsidDel="00000000" w:rsidP="00000000" w:rsidRDefault="00000000" w:rsidRPr="00000000" w14:paraId="0000001A">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summary of the issues in dispute in Section 5;</w:t>
      </w:r>
      <w:r w:rsidDel="00000000" w:rsidR="00000000" w:rsidRPr="00000000">
        <w:rPr>
          <w:rtl w:val="0"/>
        </w:rPr>
      </w:r>
    </w:p>
    <w:p w:rsidR="00000000" w:rsidDel="00000000" w:rsidP="00000000" w:rsidRDefault="00000000" w:rsidRPr="00000000" w14:paraId="0000001B">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detailed explanation of the issues in dispute prepared by the claimant;</w:t>
      </w:r>
      <w:r w:rsidDel="00000000" w:rsidR="00000000" w:rsidRPr="00000000">
        <w:rPr>
          <w:rtl w:val="0"/>
        </w:rPr>
      </w:r>
    </w:p>
    <w:p w:rsidR="00000000" w:rsidDel="00000000" w:rsidP="00000000" w:rsidRDefault="00000000" w:rsidRPr="00000000" w14:paraId="0000001C">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 Section 7, the decisions of principle sought from the ADA in respect of </w:t>
      </w:r>
      <w:r w:rsidDel="00000000" w:rsidR="00000000" w:rsidRPr="00000000">
        <w:rPr>
          <w:rtl w:val="0"/>
        </w:rPr>
      </w:r>
    </w:p>
    <w:p w:rsidR="00000000" w:rsidDel="00000000" w:rsidP="00000000" w:rsidRDefault="00000000" w:rsidRPr="00000000" w14:paraId="0000001D">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legal entitlement and </w:t>
      </w:r>
      <w:r w:rsidDel="00000000" w:rsidR="00000000" w:rsidRPr="00000000">
        <w:rPr>
          <w:rtl w:val="0"/>
        </w:rPr>
      </w:r>
    </w:p>
    <w:p w:rsidR="00000000" w:rsidDel="00000000" w:rsidP="00000000" w:rsidRDefault="00000000" w:rsidRPr="00000000" w14:paraId="0000001E">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remedies;</w:t>
      </w:r>
      <w:r w:rsidDel="00000000" w:rsidR="00000000" w:rsidRPr="00000000">
        <w:rPr>
          <w:rtl w:val="0"/>
        </w:rPr>
      </w:r>
    </w:p>
    <w:p w:rsidR="00000000" w:rsidDel="00000000" w:rsidP="00000000" w:rsidRDefault="00000000" w:rsidRPr="00000000" w14:paraId="0000001F">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Appendices and other supporting material.</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DISPUTE</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very brief details of the dispute.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 dispute as to the proper application of ………….”</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Then provide details of the all provisions of the Underlying Contract, including any relevant Condition in the Network Code or any particular provisions of the Access Contract that the dispute relates to, or is associated with.   For example:-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dispute arises over the interpretation of Condition ● of the Network Code/Schedule ● of the Track/Station/ Access Agreement </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Ensure that copies of the relevant extracts from the documents referred to above are attached at Annex ● or that the reference is accompanied by ● indexed lever arch files containing documents referred to in this Reference.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It can be assumed that an ADA will have access to a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current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edition of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However,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dispute derives from actions taken (or not taken) before the date of introduction of the relevant pages of the current Network Code the claimant should ensure that the ADA is supplied with the relevant pages of the applicable version</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 claimant should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not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assume that the ADA members have personal copies or knowledge of the relevant parts (in particular any Schedules) of the specific access agreements.</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other documents that are relevant to the dispute.  The relevant </w:t>
      </w:r>
      <w:r w:rsidDel="00000000" w:rsidR="00000000" w:rsidRPr="00000000">
        <w:rPr>
          <w:rFonts w:ascii="Arial Narrow" w:cs="Arial Narrow" w:eastAsia="Arial Narrow" w:hAnsi="Arial Narrow"/>
          <w:i w:val="1"/>
          <w:rtl w:val="0"/>
        </w:rPr>
        <w:t xml:space="preserve">extracts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must also be copied and annexed to this Reference.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SUMMARY OF DISPUTE</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brief details of such relevant background information as is necessary to ensure a common level of understanding of all members of the ADA, including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Underlying Contract lays down any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OF EACH ISSUE IN DISPUTE AND THE CLAIMANT’S ARGUMENTS TO SUPPORT ITS CASE</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Issue 1</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Issue 2</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etc.etc.</w:t>
      </w:r>
      <w:r w:rsidDel="00000000" w:rsidR="00000000" w:rsidRPr="00000000">
        <w:rPr>
          <w:rtl w:val="0"/>
        </w:rPr>
      </w:r>
    </w:p>
    <w:p w:rsidR="00000000" w:rsidDel="00000000" w:rsidP="00000000" w:rsidRDefault="00000000" w:rsidRPr="00000000" w14:paraId="00000034">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Dispute Parties should keep in mind that the ADA needs to be given</w:t>
      </w:r>
      <w:r w:rsidDel="00000000" w:rsidR="00000000" w:rsidRPr="00000000">
        <w:rPr>
          <w:rtl w:val="0"/>
        </w:rPr>
      </w:r>
    </w:p>
    <w:p w:rsidR="00000000" w:rsidDel="00000000" w:rsidP="00000000" w:rsidRDefault="00000000" w:rsidRPr="00000000" w14:paraId="00000035">
      <w:pPr>
        <w:numPr>
          <w:ilvl w:val="0"/>
          <w:numId w:val="7"/>
        </w:numPr>
        <w:spacing w:after="120" w:line="360" w:lineRule="auto"/>
        <w:ind w:left="720" w:hanging="360"/>
        <w:rPr>
          <w:rFonts w:ascii="Arial Narrow" w:cs="Arial Narrow" w:eastAsia="Arial Narrow" w:hAnsi="Arial Narrow"/>
          <w:i w:val="0"/>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Claimant’s position..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36">
      <w:pPr>
        <w:numPr>
          <w:ilvl w:val="0"/>
          <w:numId w:val="4"/>
        </w:numPr>
        <w:spacing w:after="120" w:line="360" w:lineRule="auto"/>
        <w:ind w:left="720" w:hanging="360"/>
        <w:rPr>
          <w:rFonts w:ascii="Arial Narrow" w:cs="Arial Narrow" w:eastAsia="Arial Narrow" w:hAnsi="Arial Narrow"/>
          <w:i w:val="0"/>
        </w:rPr>
      </w:pPr>
      <w:r w:rsidDel="00000000" w:rsidR="00000000" w:rsidRPr="00000000">
        <w:rPr>
          <w:rFonts w:ascii="Arial Narrow" w:cs="Arial Narrow" w:eastAsia="Arial Narrow" w:hAnsi="Arial Narrow"/>
          <w:i w:val="1"/>
          <w:vertAlign w:val="baseline"/>
          <w:rtl w:val="0"/>
        </w:rPr>
        <w:t xml:space="preserve">a clear statement of each point where the Claimant is in dispute, such that the extent of the differences between the parties can be clearly appreciated;</w:t>
      </w:r>
      <w:r w:rsidDel="00000000" w:rsidR="00000000" w:rsidRPr="00000000">
        <w:rPr>
          <w:rtl w:val="0"/>
        </w:rPr>
      </w:r>
    </w:p>
    <w:p w:rsidR="00000000" w:rsidDel="00000000" w:rsidP="00000000" w:rsidRDefault="00000000" w:rsidRPr="00000000" w14:paraId="00000037">
      <w:pPr>
        <w:numPr>
          <w:ilvl w:val="0"/>
          <w:numId w:val="4"/>
        </w:numPr>
        <w:spacing w:after="120" w:line="360" w:lineRule="auto"/>
        <w:ind w:left="720" w:hanging="360"/>
        <w:rPr>
          <w:rFonts w:ascii="Arial Narrow" w:cs="Arial Narrow" w:eastAsia="Arial Narrow" w:hAnsi="Arial Narrow"/>
          <w:i w:val="0"/>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38">
      <w:pPr>
        <w:numPr>
          <w:ilvl w:val="0"/>
          <w:numId w:val="4"/>
        </w:numPr>
        <w:spacing w:after="120" w:line="360" w:lineRule="auto"/>
        <w:ind w:left="720" w:hanging="360"/>
        <w:rPr>
          <w:i w:val="0"/>
        </w:rPr>
      </w:pPr>
      <w:r w:rsidDel="00000000" w:rsidR="00000000" w:rsidRPr="00000000">
        <w:rPr>
          <w:rFonts w:ascii="Arial Narrow" w:cs="Arial Narrow" w:eastAsia="Arial Narrow" w:hAnsi="Arial Narrow"/>
          <w:i w:val="1"/>
          <w:vertAlign w:val="baseline"/>
          <w:rtl w:val="0"/>
        </w:rPr>
        <w:t xml:space="preserve">a clear summary of the practical implications of the dispute (e.g. numbers of trains potentially affected, ditto passengers or freight customers, order of magnitude of any financial impact).   Given the provisions of Rule G5, requiring the ADA to</w:t>
      </w:r>
      <w:r w:rsidDel="00000000" w:rsidR="00000000" w:rsidRPr="00000000">
        <w:rPr>
          <w:rFonts w:ascii="Arial Narrow" w:cs="Arial Narrow" w:eastAsia="Arial Narrow" w:hAnsi="Arial Narrow"/>
          <w:b w:val="1"/>
          <w:i w:val="1"/>
          <w:vertAlign w:val="baseline"/>
          <w:rtl w:val="0"/>
        </w:rPr>
        <w:t xml:space="preserve"> “be administered in a way which is proportionate to …the objective importance of the dispute to the Dispute Parties”</w:t>
      </w:r>
      <w:r w:rsidDel="00000000" w:rsidR="00000000" w:rsidRPr="00000000">
        <w:rPr>
          <w:rFonts w:ascii="Arial Narrow" w:cs="Arial Narrow" w:eastAsia="Arial Narrow" w:hAnsi="Arial Narrow"/>
          <w:i w:val="1"/>
          <w:vertAlign w:val="baseline"/>
          <w:rtl w:val="0"/>
        </w:rPr>
        <w:t xml:space="preserve"> then even in cases of “principle”, the ADA is reasonably entitled to know how the business of the Party is affected by any possible outcome of the dispute..</w:t>
      </w:r>
      <w:r w:rsidDel="00000000" w:rsidR="00000000" w:rsidRPr="00000000">
        <w:rPr>
          <w:rtl w:val="0"/>
        </w:rPr>
      </w:r>
    </w:p>
    <w:p w:rsidR="00000000" w:rsidDel="00000000" w:rsidP="00000000" w:rsidRDefault="00000000" w:rsidRPr="00000000" w14:paraId="00000039">
      <w:pPr>
        <w:numPr>
          <w:ilvl w:val="0"/>
          <w:numId w:val="4"/>
        </w:numPr>
        <w:spacing w:after="120" w:line="360" w:lineRule="auto"/>
        <w:ind w:left="720" w:hanging="360"/>
        <w:rPr>
          <w:rFonts w:ascii="Arial Narrow" w:cs="Arial Narrow" w:eastAsia="Arial Narrow" w:hAnsi="Arial Narrow"/>
          <w:i w:val="0"/>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ADA to address.  This could include instances where, for example, the parties have agreed to test a matter of principle, but reserve to themselves the consequent negotiation of any settlement of quantum.</w:t>
      </w:r>
      <w:r w:rsidDel="00000000" w:rsidR="00000000" w:rsidRPr="00000000">
        <w:rPr>
          <w:rtl w:val="0"/>
        </w:rPr>
      </w:r>
    </w:p>
    <w:p w:rsidR="00000000" w:rsidDel="00000000" w:rsidP="00000000" w:rsidRDefault="00000000" w:rsidRPr="00000000" w14:paraId="0000003A">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ADJUDICATION</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should set out the outcome it is seeking from the ADA’s determination, differentiating between </w:t>
      </w:r>
      <w:r w:rsidDel="00000000" w:rsidR="00000000" w:rsidRPr="00000000">
        <w:rPr>
          <w:rtl w:val="0"/>
        </w:rPr>
      </w:r>
    </w:p>
    <w:p w:rsidR="00000000" w:rsidDel="00000000" w:rsidP="00000000" w:rsidRDefault="00000000" w:rsidRPr="00000000" w14:paraId="0000003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3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bookmarkStart w:colFirst="0" w:colLast="0" w:name="_heading=h.1fob9te" w:id="1"/>
      <w:bookmarkEnd w:id="1"/>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all its arguments and representations, the Claimant should remember that the ADA is constrained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 A5</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will have a clear reason why it has not already settled the dispute, and the result that it wishes the ADA to deliver.  There is need therefore for it to set down clearly what it wants the ADA to find in its favour.</w:t>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i w:val="1"/>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Logically, when preparing the submission, the decision sought from the ADA should be the first thing finalised, and arguments marshalled to support the case for that outcome.  That said, the Claimant should be clear that the decision sought is one that an ADA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ADA’s jurisdiction.</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By contrast, an ADA will not support any contention that asks it, for example, to give a ruling that a contract is unfair and/or needs to be changed, because any such determination would not derive from either the ADR Rules, or an effective individual Access contract, and would therefore be beyond the ADA’s powers.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List any specific remedies.  For example “as a result of the decided principle(s) above, the Respondent is to pay £X to the Claimant”</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Remedy is what the aggrieved Dispute Party contends it should be granted, if the ADA finds in its favour.  This should be considered carefully because Access agreements are frequently prescriptive about such matters, and there are no benefits to be won from advancing arguments for remedies that lie outside the ADA’s powers which are governed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 .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a Claimant wishes to argue for an exercise of “discretion” as in (c) above, it must consider whether the ADA has such discretion given the provisions of (a) and (b).</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Clarify whether you wish the ADA to decide other issues – such as costs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Claimant confirms that it has complied with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Rule G1</w:t>
      </w:r>
      <w:r w:rsidDel="00000000" w:rsidR="00000000" w:rsidRPr="00000000">
        <w:rPr>
          <w:rFonts w:ascii="Arial Narrow" w:cs="Arial Narrow" w:eastAsia="Arial Narrow" w:hAnsi="Arial Narrow"/>
          <w:b w:val="1"/>
          <w:rtl w:val="0"/>
        </w:rPr>
        <w:t xml:space="preserve">7</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 (a) (ix)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 which requires that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i w:val="0"/>
          <w:smallCaps w:val="0"/>
          <w:strike w:val="0"/>
          <w:color w:val="000000"/>
          <w:shd w:fill="auto" w:val="clear"/>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the relevant extracts of contractual Documents containing the provision(s) under which the referral to the ADA arises and/or provision(s) associated with the substance of the dispute; and</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hd w:fill="auto" w:val="clear"/>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Where the dispute relates to previous (i.e. no longer current) versions of documents, all relevant extracts of the applicable documents are included.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All appendices, and annexes are bound into the submission, and consecutively page numbered.  To assist the ADA, in each Appendix or Annex, quotations, or references that are cited in the formal submission are highlighted (or side-lined) so that the context of the quotation or reference is apparent.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information only made available after the main submission has been submitted to ADA, will be consecutively numbered, so as to follow on at the conclusion of the previous submission.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shd w:fill="auto" w:val="clear"/>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w:t>
      </w:r>
      <w:r w:rsidDel="00000000" w:rsidR="00000000" w:rsidRPr="00000000">
        <w:rPr>
          <w:rtl w:val="0"/>
        </w:rPr>
      </w:r>
    </w:p>
    <w:tbl>
      <w:tblPr>
        <w:tblStyle w:val="Table1"/>
        <w:tblW w:w="41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tblGridChange w:id="0">
          <w:tblGrid>
            <w:gridCol w:w="4145"/>
          </w:tblGrid>
        </w:tblGridChange>
      </w:tblGrid>
      <w:tr>
        <w:tc>
          <w:tcPr>
            <w:vAlign w:val="top"/>
          </w:tcPr>
          <w:p w:rsidR="00000000" w:rsidDel="00000000" w:rsidP="00000000" w:rsidRDefault="00000000" w:rsidRPr="00000000" w14:paraId="0000005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5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5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5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5F">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6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64">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5">
      <w:pPr>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is a control mechanism; it provides the ADA with the </w:t>
      </w:r>
      <w:r w:rsidDel="00000000" w:rsidR="00000000" w:rsidRPr="00000000">
        <w:rPr>
          <w:rFonts w:ascii="Arial Narrow" w:cs="Arial Narrow" w:eastAsia="Arial Narrow" w:hAnsi="Arial Narrow"/>
          <w:i w:val="1"/>
          <w:rtl w:val="0"/>
        </w:rPr>
        <w:t xml:space="preserve">reassurance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this context, the Claimant is reminded that in sending representatives to argue its case before the ADA,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“it shall … ensure that</w:t>
      </w:r>
      <w:r w:rsidDel="00000000" w:rsidR="00000000" w:rsidRPr="00000000">
        <w:rPr>
          <w:rtl w:val="0"/>
        </w:rPr>
      </w:r>
    </w:p>
    <w:p w:rsidR="00000000" w:rsidDel="00000000" w:rsidP="00000000" w:rsidRDefault="00000000" w:rsidRPr="00000000" w14:paraId="00000068">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shd w:fill="auto" w:val="clear"/>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A19]</w:t>
      </w:r>
      <w:r w:rsidDel="00000000" w:rsidR="00000000" w:rsidRPr="00000000">
        <w:rPr>
          <w:rtl w:val="0"/>
        </w:rPr>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7"/>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6">
    <w:lvl w:ilvl="0">
      <w:start w:val="6"/>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709"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3LohoCjuzmnmyba4/Ibt2XHOAg==">AMUW2mXwnWCtTwvp3fo8AefLwSI44TYu2KPlkHMwa+WAxugIrAzUo6Il/3b7z19DgYxYIB0VSdI0Z8gIwlUTcpipXIGO/6XpThvgF0MR2+IR3ORz2A8ygpG9cEkCf5aicE5RjPI+HJGqTIojGGoUA0Fp4D1v90ToHw==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